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7"/>
          </w:tcPr>
          <w:p>
            <w:pPr>
              <w:spacing w:after="0"/>
              <w:rPr>
                <w:sz w:val="20"/>
                <w:szCs w:val="20"/>
                <w:color w:val="auto"/>
              </w:rPr>
            </w:pPr>
            <w:r>
              <w:rPr>
                <w:rFonts w:ascii="Arial" w:cs="Arial" w:eastAsia="Arial" w:hAnsi="Arial"/>
                <w:sz w:val="22"/>
                <w:szCs w:val="22"/>
                <w:color w:val="auto"/>
              </w:rPr>
              <w:t>SEC Form 5</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6720" w:type="dxa"/>
            <w:vAlign w:val="bottom"/>
            <w:gridSpan w:val="8"/>
          </w:tcPr>
          <w:p>
            <w:pPr>
              <w:jc w:val="center"/>
              <w:ind w:right="28"/>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3"/>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400" w:type="dxa"/>
            <w:vAlign w:val="bottom"/>
          </w:tcPr>
          <w:p>
            <w:pPr>
              <w:spacing w:after="0" w:line="20" w:lineRule="exact"/>
              <w:rPr>
                <w:sz w:val="1"/>
                <w:szCs w:val="1"/>
                <w:color w:val="auto"/>
              </w:rPr>
            </w:pPr>
          </w:p>
        </w:tc>
        <w:tc>
          <w:tcPr>
            <w:tcW w:w="6320" w:type="dxa"/>
            <w:vAlign w:val="bottom"/>
            <w:gridSpan w:val="7"/>
            <w:vMerge w:val="restart"/>
          </w:tcPr>
          <w:p>
            <w:pPr>
              <w:jc w:val="center"/>
              <w:ind w:right="428"/>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63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00" w:type="dxa"/>
            <w:vAlign w:val="bottom"/>
          </w:tcPr>
          <w:p>
            <w:pPr>
              <w:spacing w:after="0"/>
              <w:rPr>
                <w:sz w:val="10"/>
                <w:szCs w:val="10"/>
                <w:color w:val="auto"/>
              </w:rPr>
            </w:pPr>
          </w:p>
        </w:tc>
        <w:tc>
          <w:tcPr>
            <w:tcW w:w="63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60" w:type="dxa"/>
            <w:vAlign w:val="bottom"/>
            <w:gridSpan w:val="5"/>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56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tcPr>
          <w:p>
            <w:pPr>
              <w:jc w:val="center"/>
              <w:ind w:right="44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7"/>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8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Gorman Michael B</w:t>
              </w:r>
            </w:hyperlink>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SPS COMMERCE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SPSC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2180" w:type="dxa"/>
            <w:vAlign w:val="bottom"/>
            <w:gridSpan w:val="3"/>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040" w:type="dxa"/>
            <w:vAlign w:val="bottom"/>
            <w:tcBorders>
              <w:top w:val="single" w:sz="8" w:color="EEEEEE"/>
            </w:tcBorders>
          </w:tcPr>
          <w:p>
            <w:pPr>
              <w:spacing w:after="0"/>
              <w:rPr>
                <w:sz w:val="8"/>
                <w:szCs w:val="8"/>
                <w:color w:val="auto"/>
              </w:rPr>
            </w:pPr>
          </w:p>
        </w:tc>
        <w:tc>
          <w:tcPr>
            <w:tcW w:w="480" w:type="dxa"/>
            <w:vAlign w:val="bottom"/>
            <w:tcBorders>
              <w:top w:val="single" w:sz="8" w:color="EEEEEE"/>
            </w:tcBorders>
          </w:tcPr>
          <w:p>
            <w:pPr>
              <w:spacing w:after="0"/>
              <w:rPr>
                <w:sz w:val="8"/>
                <w:szCs w:val="8"/>
                <w:color w:val="auto"/>
              </w:rPr>
            </w:pPr>
          </w:p>
        </w:tc>
        <w:tc>
          <w:tcPr>
            <w:tcW w:w="700" w:type="dxa"/>
            <w:vAlign w:val="bottom"/>
            <w:tcBorders>
              <w:top w:val="single" w:sz="8" w:color="EEEEEE"/>
            </w:tcBorders>
          </w:tcPr>
          <w:p>
            <w:pPr>
              <w:spacing w:after="0"/>
              <w:rPr>
                <w:sz w:val="8"/>
                <w:szCs w:val="8"/>
                <w:color w:val="auto"/>
              </w:rPr>
            </w:pPr>
          </w:p>
        </w:tc>
        <w:tc>
          <w:tcPr>
            <w:tcW w:w="400" w:type="dxa"/>
            <w:vAlign w:val="bottom"/>
            <w:tcBorders>
              <w:top w:val="single" w:sz="8" w:color="EEEEEE"/>
            </w:tcBorders>
          </w:tcPr>
          <w:p>
            <w:pPr>
              <w:spacing w:after="0"/>
              <w:rPr>
                <w:sz w:val="8"/>
                <w:szCs w:val="8"/>
                <w:color w:val="auto"/>
              </w:rPr>
            </w:pPr>
          </w:p>
        </w:tc>
        <w:tc>
          <w:tcPr>
            <w:tcW w:w="520" w:type="dxa"/>
            <w:vAlign w:val="bottom"/>
            <w:tcBorders>
              <w:top w:val="single" w:sz="8" w:color="EEEEEE"/>
            </w:tcBorders>
          </w:tcPr>
          <w:p>
            <w:pPr>
              <w:spacing w:after="0"/>
              <w:rPr>
                <w:sz w:val="8"/>
                <w:szCs w:val="8"/>
                <w:color w:val="auto"/>
              </w:rPr>
            </w:pPr>
          </w:p>
        </w:tc>
        <w:tc>
          <w:tcPr>
            <w:tcW w:w="5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18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color w:val="auto"/>
              </w:rPr>
              <w:t>below)</w:t>
            </w: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740" w:type="dxa"/>
            <w:vAlign w:val="bottom"/>
            <w:gridSpan w:val="4"/>
            <w:vMerge w:val="restart"/>
          </w:tcPr>
          <w:p>
            <w:pPr>
              <w:ind w:left="660"/>
              <w:spacing w:after="0" w:line="203" w:lineRule="exact"/>
              <w:rPr>
                <w:sz w:val="20"/>
                <w:szCs w:val="20"/>
                <w:color w:val="auto"/>
              </w:rPr>
            </w:pPr>
            <w:r>
              <w:rPr>
                <w:rFonts w:ascii="Arial" w:cs="Arial" w:eastAsia="Arial" w:hAnsi="Arial"/>
                <w:sz w:val="18"/>
                <w:szCs w:val="18"/>
                <w:color w:val="0000FF"/>
              </w:rPr>
              <w:t>12/31/2015</w:t>
            </w:r>
          </w:p>
        </w:tc>
        <w:tc>
          <w:tcPr>
            <w:tcW w:w="18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740" w:type="dxa"/>
            <w:vAlign w:val="bottom"/>
            <w:gridSpan w:val="4"/>
            <w:vMerge w:val="continue"/>
          </w:tcPr>
          <w:p>
            <w:pPr>
              <w:spacing w:after="0"/>
              <w:rPr>
                <w:sz w:val="6"/>
                <w:szCs w:val="6"/>
                <w:color w:val="auto"/>
              </w:rPr>
            </w:pPr>
          </w:p>
        </w:tc>
        <w:tc>
          <w:tcPr>
            <w:tcW w:w="1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-1653540</wp:posOffset>
            </wp:positionV>
            <wp:extent cx="7322820" cy="6071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60712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0000FF"/>
        </w:rPr>
        <w:t>333 SOUTH SEVENTH STREET SUITE 1000</w:t>
      </w:r>
    </w:p>
    <w:p>
      <w:pPr>
        <w:sectPr>
          <w:pgSz w:w="11900" w:h="16838" w:orient="portrait"/>
          <w:cols w:equalWidth="0" w:num="1">
            <w:col w:w="11500"/>
          </w:cols>
          <w:pgMar w:left="240" w:top="226" w:right="159" w:bottom="1440" w:gutter="0" w:footer="0" w:header="0"/>
        </w:sect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55402</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2"/>
                <w:szCs w:val="12"/>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 (Instr. 3, 4 and 5)</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40" w:type="dxa"/>
            <w:vAlign w:val="bottom"/>
            <w:gridSpan w:val="3"/>
            <w:vMerge w:val="restart"/>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9"/>
              </w:rPr>
              <w:t>05/14/2015</w:t>
            </w: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A4</w:t>
            </w:r>
          </w:p>
        </w:tc>
        <w:tc>
          <w:tcPr>
            <w:tcW w:w="10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685</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23,048</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11"/>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67.37</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05/14/2015</w:t>
            </w:r>
          </w:p>
        </w:tc>
        <w:tc>
          <w:tcPr>
            <w:tcW w:w="116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4"/>
                <w:szCs w:val="14"/>
                <w:color w:val="0000FF"/>
              </w:rPr>
              <w:t>4A</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0000FF"/>
              </w:rPr>
              <w:t>2,253</w:t>
            </w:r>
          </w:p>
        </w:tc>
        <w:tc>
          <w:tcPr>
            <w:tcW w:w="240" w:type="dxa"/>
            <w:vAlign w:val="bottom"/>
          </w:tcPr>
          <w:p>
            <w:pPr>
              <w:spacing w:after="0"/>
              <w:rPr>
                <w:sz w:val="12"/>
                <w:szCs w:val="12"/>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ind w:left="380"/>
              <w:spacing w:after="0"/>
              <w:rPr>
                <w:sz w:val="20"/>
                <w:szCs w:val="20"/>
                <w:color w:val="auto"/>
              </w:rPr>
            </w:pPr>
            <w:r>
              <w:rPr>
                <w:rFonts w:ascii="Arial" w:cs="Arial" w:eastAsia="Arial" w:hAnsi="Arial"/>
                <w:sz w:val="14"/>
                <w:szCs w:val="14"/>
                <w:color w:val="0000FF"/>
                <w:w w:val="88"/>
              </w:rPr>
              <w:t>05/13/2022</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4"/>
                <w:szCs w:val="14"/>
                <w:color w:val="0000FF"/>
              </w:rPr>
              <w:t>2,253</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restart"/>
          </w:tcPr>
          <w:p>
            <w:pPr>
              <w:ind w:left="280"/>
              <w:spacing w:after="0"/>
              <w:rPr>
                <w:sz w:val="20"/>
                <w:szCs w:val="20"/>
                <w:color w:val="auto"/>
              </w:rPr>
            </w:pPr>
            <w:r>
              <w:rPr>
                <w:rFonts w:ascii="Arial" w:cs="Arial" w:eastAsia="Arial" w:hAnsi="Arial"/>
                <w:sz w:val="14"/>
                <w:szCs w:val="14"/>
                <w:color w:val="0000FF"/>
              </w:rPr>
              <w:t>2,253</w:t>
            </w:r>
          </w:p>
        </w:tc>
        <w:tc>
          <w:tcPr>
            <w:tcW w:w="540" w:type="dxa"/>
            <w:vAlign w:val="bottom"/>
            <w:vMerge w:val="restart"/>
          </w:tcPr>
          <w:p>
            <w:pPr>
              <w:ind w:left="38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reflects a restricted stock award. The shares subject to this award will vest in four equal installments on the last day of each fiscal quarter with the first vesting occurring on June 30, 2015, provided the recipient remains a member of the board as of the vesting date.</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subject to this Option vest in four equal installments on the last day of each fiscal quarter with the first vesting occurring on June 30, 2015, provided the reporting person remains a member of the board as of the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66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02/09/2015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95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3416" TargetMode="External"/><Relationship Id="rId9"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2019-12-07T03:08:57Z</dcterms:created>
  <dcterms:modified xsi:type="dcterms:W3CDTF">2019-12-07T03:08:57Z</dcterms:modified>
</cp:coreProperties>
</file>